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4E6A47" w:rsidRPr="003D6A6C" w:rsidTr="00872A14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E6A47" w:rsidRPr="00815134" w:rsidRDefault="004E6A47" w:rsidP="00872A14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880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E6A47" w:rsidRPr="00EF625D" w:rsidRDefault="004E6A47" w:rsidP="00872A14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r w:rsidRPr="00EF625D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морозостойкий самодренажный душ для глаз, активация 3-х ходовым шаровым краном, для настенного монтажа</w:t>
            </w:r>
          </w:p>
        </w:tc>
      </w:tr>
      <w:tr w:rsidR="004E6A47" w:rsidRPr="00760398" w:rsidTr="00872A14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E6A47" w:rsidRPr="00EF625D" w:rsidRDefault="004E6A47" w:rsidP="00872A1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F625D"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морозостойкий самодренажный душ для глаз, активация 3-х ходовым шаровым краном, для настенного монтажа.</w:t>
            </w:r>
          </w:p>
          <w:p w:rsidR="004E6A47" w:rsidRPr="00EF625D" w:rsidRDefault="004E6A47" w:rsidP="00872A1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>- 3-х ходовой шаровой кран 3/4" из латуни, который самостоятельно освобождает душ в нижнем положении покоя, подключение воды 3/4".</w:t>
            </w:r>
          </w:p>
          <w:p w:rsidR="004E6A47" w:rsidRPr="00EF625D" w:rsidRDefault="004E6A47" w:rsidP="00872A1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Шпиндель удлинённый, стандартная длина 800 мм, по запросу заказчика может быть укорочен.</w:t>
            </w:r>
          </w:p>
          <w:p w:rsidR="004E6A47" w:rsidRPr="00EF625D" w:rsidRDefault="004E6A47" w:rsidP="00872A1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Ручка управления для шагового крана.</w:t>
            </w:r>
          </w:p>
          <w:p w:rsidR="004E6A47" w:rsidRPr="00EF625D" w:rsidRDefault="004E6A47" w:rsidP="00872A1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</w:t>
            </w:r>
            <w:r w:rsidR="00925C9C">
              <w:rPr>
                <w:rFonts w:ascii="Arial" w:hAnsi="Arial" w:cs="Arial"/>
                <w:sz w:val="18"/>
                <w:szCs w:val="18"/>
              </w:rPr>
              <w:t>C</w:t>
            </w:r>
            <w:r w:rsidR="00925C9C" w:rsidRPr="002D3EB5">
              <w:rPr>
                <w:rFonts w:ascii="Arial" w:hAnsi="Arial" w:cs="Arial"/>
                <w:sz w:val="18"/>
                <w:szCs w:val="18"/>
                <w:lang w:val="ru-RU"/>
              </w:rPr>
              <w:t xml:space="preserve"> зеленой пластиковой розеткой</w:t>
            </w: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подключение воды 3/4" – внутренняя резьба, проходит сквозь стену.</w:t>
            </w:r>
          </w:p>
          <w:p w:rsidR="004E6A47" w:rsidRPr="00EF625D" w:rsidRDefault="004E6A47" w:rsidP="00872A1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Соединительная труба из нержавеющей стали, устойчивая к химическим реактивам с зелёным порошковым напылением, длина 75 мм.</w:t>
            </w:r>
            <w:bookmarkStart w:id="0" w:name="_GoBack"/>
            <w:bookmarkEnd w:id="0"/>
          </w:p>
          <w:p w:rsidR="004E6A47" w:rsidRPr="00EF625D" w:rsidRDefault="004E6A47" w:rsidP="00872A1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14 л/мин для образования формы струи соответствующей нормам при заданном рабочем диапазоне давления потока от 1,5 до 5 бар.</w:t>
            </w:r>
          </w:p>
          <w:p w:rsidR="004E6A47" w:rsidRPr="00EF625D" w:rsidRDefault="004E6A47" w:rsidP="00872A1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Широкоструйные высокопроизводительные распылительные душевые головки под углом 45° с пластиковой сетчатой перегородкой, слабой степенью покрытия известковым налетом, включая резиновую защиту и противопыльную плотнозакрывающуюся крышку с захлопывающимся механизмом, монтируемые через распределительную вилку.</w:t>
            </w:r>
          </w:p>
          <w:p w:rsidR="004E6A47" w:rsidRPr="00EF625D" w:rsidRDefault="004E6A47" w:rsidP="00872A1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Информационный знак для глазного душа в соответствии с </w:t>
            </w:r>
            <w:r w:rsidRPr="00EF625D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F625D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F625D">
              <w:rPr>
                <w:rFonts w:ascii="Arial" w:hAnsi="Arial" w:cs="Arial"/>
                <w:bCs/>
                <w:sz w:val="18"/>
                <w:szCs w:val="18"/>
              </w:rPr>
              <w:t>ISO</w:t>
            </w: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7010 и </w:t>
            </w:r>
            <w:r w:rsidRPr="00EF625D">
              <w:rPr>
                <w:rFonts w:ascii="Arial" w:hAnsi="Arial" w:cs="Arial"/>
                <w:bCs/>
                <w:sz w:val="18"/>
                <w:szCs w:val="18"/>
              </w:rPr>
              <w:t>ASR</w:t>
            </w: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F625D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1.3, покрытый самоклеющейся плёнкой ПВХ, габаритный размер 100 </w:t>
            </w:r>
            <w:r w:rsidRPr="00EF625D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100 мм, дальность распознавания 10 метров.</w:t>
            </w:r>
          </w:p>
          <w:p w:rsidR="004E6A47" w:rsidRPr="00EF625D" w:rsidRDefault="004E6A47" w:rsidP="00872A1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Высота установки: 900 мм (± 200 мм).</w:t>
            </w:r>
          </w:p>
          <w:p w:rsidR="004E6A47" w:rsidRPr="00EF625D" w:rsidRDefault="004E6A47" w:rsidP="00872A1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EF625D">
              <w:rPr>
                <w:rFonts w:ascii="Arial" w:hAnsi="Arial" w:cs="Arial"/>
                <w:bCs/>
                <w:sz w:val="18"/>
                <w:szCs w:val="18"/>
              </w:rPr>
              <w:t>BGI</w:t>
            </w: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>/</w:t>
            </w:r>
            <w:r w:rsidRPr="00EF625D">
              <w:rPr>
                <w:rFonts w:ascii="Arial" w:hAnsi="Arial" w:cs="Arial"/>
                <w:bCs/>
                <w:sz w:val="18"/>
                <w:szCs w:val="18"/>
              </w:rPr>
              <w:t>GUV</w:t>
            </w: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EF625D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850-0, </w:t>
            </w:r>
            <w:r w:rsidRPr="00EF625D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1988 и </w:t>
            </w:r>
            <w:r w:rsidRPr="00EF625D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F625D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1717.</w:t>
            </w:r>
          </w:p>
          <w:p w:rsidR="004E6A47" w:rsidRPr="00EF625D" w:rsidRDefault="004E6A47" w:rsidP="00872A1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EF625D">
              <w:rPr>
                <w:rFonts w:ascii="Arial" w:hAnsi="Arial" w:cs="Arial"/>
                <w:bCs/>
                <w:sz w:val="18"/>
                <w:szCs w:val="18"/>
              </w:rPr>
              <w:t>ANSI</w:t>
            </w: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F625D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358.1-2014 и </w:t>
            </w:r>
            <w:r w:rsidRPr="00EF625D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F625D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EF625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15154-2:2006.</w:t>
            </w:r>
          </w:p>
          <w:p w:rsidR="004E6A47" w:rsidRPr="00CB572E" w:rsidRDefault="004E6A47" w:rsidP="00872A14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CB572E">
              <w:rPr>
                <w:rFonts w:ascii="Arial" w:hAnsi="Arial" w:cs="Arial"/>
                <w:sz w:val="18"/>
                <w:lang w:val="ru-RU"/>
              </w:rPr>
              <w:t xml:space="preserve">Название изготовителя: </w:t>
            </w:r>
            <w:r w:rsidRPr="00CB572E">
              <w:rPr>
                <w:rFonts w:ascii="Arial" w:hAnsi="Arial" w:cs="Arial"/>
                <w:sz w:val="18"/>
              </w:rPr>
              <w:t>B</w:t>
            </w:r>
            <w:r w:rsidRPr="00CB572E">
              <w:rPr>
                <w:rFonts w:ascii="Arial" w:hAnsi="Arial" w:cs="Arial"/>
                <w:sz w:val="18"/>
                <w:lang w:val="ru-RU"/>
              </w:rPr>
              <w:t>-</w:t>
            </w:r>
            <w:r w:rsidRPr="00CB572E">
              <w:rPr>
                <w:rFonts w:ascii="Arial" w:hAnsi="Arial" w:cs="Arial"/>
                <w:sz w:val="18"/>
              </w:rPr>
              <w:t>SAFETY</w:t>
            </w:r>
            <w:r w:rsidRPr="00CB572E">
              <w:rPr>
                <w:rFonts w:ascii="Arial" w:hAnsi="Arial" w:cs="Arial"/>
                <w:sz w:val="18"/>
                <w:lang w:val="ru-RU"/>
              </w:rPr>
              <w:t xml:space="preserve"> или равноценный</w:t>
            </w:r>
            <w:r w:rsidRPr="00CB572E">
              <w:rPr>
                <w:rFonts w:ascii="Arial" w:hAnsi="Arial" w:cs="Arial"/>
                <w:sz w:val="18"/>
                <w:lang w:val="ru-RU"/>
              </w:rPr>
              <w:br/>
            </w:r>
            <w:r w:rsidRPr="00CB572E">
              <w:rPr>
                <w:rFonts w:ascii="Arial" w:hAnsi="Arial" w:cs="Arial"/>
                <w:bCs/>
                <w:sz w:val="18"/>
                <w:lang w:val="ru-RU"/>
              </w:rPr>
              <w:t xml:space="preserve">Номер артикула: </w:t>
            </w:r>
            <w:r w:rsidRPr="00815134">
              <w:rPr>
                <w:rFonts w:ascii="Arial" w:hAnsi="Arial" w:cs="Arial"/>
                <w:bCs/>
                <w:sz w:val="18"/>
              </w:rPr>
              <w:t>BR</w:t>
            </w:r>
            <w:r w:rsidRPr="00CB572E">
              <w:rPr>
                <w:rFonts w:ascii="Arial" w:hAnsi="Arial" w:cs="Arial"/>
                <w:bCs/>
                <w:sz w:val="18"/>
                <w:lang w:val="ru-RU"/>
              </w:rPr>
              <w:t xml:space="preserve"> 880 085</w:t>
            </w:r>
          </w:p>
          <w:p w:rsidR="004E6A47" w:rsidRPr="00CB572E" w:rsidRDefault="004E6A47" w:rsidP="00872A14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4E6A47" w:rsidRPr="00760398" w:rsidRDefault="004E6A47" w:rsidP="00872A14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760398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4E6A47" w:rsidRPr="00760398" w:rsidRDefault="004E6A47" w:rsidP="00872A14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60398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потока: 1,5 бар</w:t>
            </w:r>
          </w:p>
          <w:p w:rsidR="004E6A47" w:rsidRPr="00760398" w:rsidRDefault="004E6A47" w:rsidP="00872A14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5</w:t>
            </w:r>
            <w:r w:rsidRPr="00760398">
              <w:rPr>
                <w:rFonts w:ascii="Arial" w:hAnsi="Arial" w:cs="Arial"/>
                <w:bCs/>
                <w:sz w:val="18"/>
                <w:lang w:val="ru-RU"/>
              </w:rPr>
              <w:t xml:space="preserve"> бар</w:t>
            </w:r>
          </w:p>
          <w:p w:rsidR="004E6A47" w:rsidRPr="00925C9C" w:rsidRDefault="004E6A47" w:rsidP="00872A14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lang w:val="ru-RU"/>
              </w:rPr>
              <w:t>Объёмный расход: 14</w:t>
            </w:r>
            <w:r w:rsidRPr="00760398">
              <w:rPr>
                <w:rFonts w:ascii="Arial" w:hAnsi="Arial" w:cs="Arial"/>
                <w:bCs/>
                <w:sz w:val="18"/>
                <w:lang w:val="ru-RU"/>
              </w:rPr>
              <w:t xml:space="preserve"> л/мин</w:t>
            </w:r>
          </w:p>
          <w:p w:rsidR="004E6A47" w:rsidRPr="00760398" w:rsidRDefault="004E6A47" w:rsidP="00872A14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60398">
              <w:rPr>
                <w:rFonts w:ascii="Arial" w:hAnsi="Arial" w:cs="Arial"/>
                <w:bCs/>
                <w:sz w:val="18"/>
                <w:lang w:val="ru-RU"/>
              </w:rPr>
              <w:t>Подключение воды: 3/4" - внутренняя резьба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</w:p>
    <w:sectPr w:rsidR="0024358E" w:rsidRPr="00AC38DD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47" w:rsidRDefault="004E6A47" w:rsidP="004E6A47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925C9C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925C9C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4E6A47">
    <w:pPr>
      <w:pStyle w:val="Fuzeile"/>
    </w:pPr>
    <w:r w:rsidRPr="00EE4199">
      <w:rPr>
        <w:noProof/>
      </w:rPr>
      <w:drawing>
        <wp:inline distT="0" distB="0" distL="0" distR="0" wp14:anchorId="3B30E58F" wp14:editId="5DE36D2C">
          <wp:extent cx="7556500" cy="717550"/>
          <wp:effectExtent l="0" t="0" r="6350" b="6350"/>
          <wp:docPr id="3" name="Grafik 3" descr="C:\B-Safety\RussianTranslations\Kopf-und Fußzeilen RU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4E6A47">
    <w:pPr>
      <w:pStyle w:val="Kopfzeile"/>
    </w:pPr>
    <w:r w:rsidRPr="00EE4199">
      <w:rPr>
        <w:noProof/>
      </w:rPr>
      <w:drawing>
        <wp:inline distT="0" distB="0" distL="0" distR="0" wp14:anchorId="083DD817" wp14:editId="4797ADDE">
          <wp:extent cx="7556500" cy="1270000"/>
          <wp:effectExtent l="0" t="0" r="6350" b="6350"/>
          <wp:docPr id="4" name="Grafik 4" descr="C:\B-Safety\RussianTranslations\Kopf-und Fußzeilen RUS\Kopfzeile-AUS-15-Frostsichere-Labor-Notdusc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-Safety\RussianTranslations\Kopf-und Fußzeilen RUS\Kopfzeile-AUS-15-Frostsichere-Labor-Notdusc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FaiTbyNbabzDuT53dwkAKZQzqOW+ubLO1Wz4zs97+wbAclSjk9z4umrCELENj2emMM/sO0IQROVO1JEJ+AKJg==" w:salt="A3xmmibqmEYXeWQoe0HQU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9BE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96FB5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6A47"/>
    <w:rsid w:val="004E73C6"/>
    <w:rsid w:val="004E7FFB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5C9C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9C5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1533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5</cp:revision>
  <cp:lastPrinted>2014-01-03T06:33:00Z</cp:lastPrinted>
  <dcterms:created xsi:type="dcterms:W3CDTF">2020-04-29T07:35:00Z</dcterms:created>
  <dcterms:modified xsi:type="dcterms:W3CDTF">2022-07-26T07:30:00Z</dcterms:modified>
</cp:coreProperties>
</file>